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beverage.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Katherine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S-O-U-S.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Montoya.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Michelle.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Katherine.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O'Toole,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Kartini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O'Toole.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Katherine.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O'Toole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London,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misunderstanding.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Kartini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bitterness.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Budweiser.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Pilsner.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Montoya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bitterness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ricotta.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neutral.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chocolate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nuggets.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congratulated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pediatrician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appetite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pancakes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chocolate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Katherine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excrement.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horrifying.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chapulines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grasshoppers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horrifying.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chocolate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crunchy.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grasshopper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comprehensible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phobia.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phobia?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phobia.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anecdotal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phobia,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dysphagia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Dysphagia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dysphagia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psychotherapists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hypnotherapists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Kartini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olanzapine.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Olanzapine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antipsychotic.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delusional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swallow.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7.5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7.5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terrified.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7.5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weeknights,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Montoya,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disclosure,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spatula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Food52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chocolate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bananas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dog-eared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kid-friendly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sophisticated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oxymoron."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demystify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freakout.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gosh!"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decision-making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improvisational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O'Toole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chocolate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denominator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bluntness.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butternut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Brussels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Brussels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sprouts?"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outweigh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gymnastics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tumble,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macaroni,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microwave.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parenthesis,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10-course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rescue,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assembling.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00:32:24]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macaroni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affluence.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well-to-do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schizophrenia,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anorexia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nervosa.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Pollyanna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"Bryce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intimidating.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laundry-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arugula,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development'.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Michelle.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"great!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sauteed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vinegar."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fries?"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Pollyanna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pretentious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intimidating.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intimidating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broccoli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luxury.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intimidating.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$25.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intimidating,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carpooled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risotto.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risotto.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risotto."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asparagus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risotto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dessert.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attractive.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wielding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year-long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O-P-I-N-E-L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O'Toole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Knopf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1958.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Fruitlessly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spontaneous.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wholesmiths.com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Smith: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Katherine.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O'Toole,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Kartini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Joolie O'Toole: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Montoya,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headquarters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Kickstarter.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Kickstarter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mylittlesous.com.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Mylittlesous.com.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S-O-U-S,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Montoya: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Katherine.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protein-packed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HQ.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Izzy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Kramer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incomparable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Kermit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Lynch.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Izzy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Kramer's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 Cole: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07232018_4top (Completed  08/01/18)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